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0994E" w14:textId="64B7B284" w:rsidR="006B6C69" w:rsidRPr="006B6C69" w:rsidRDefault="006B6C69" w:rsidP="006B6C69">
      <w:pPr>
        <w:pStyle w:val="Header"/>
        <w:rPr>
          <w:bCs/>
          <w:noProof w:val="0"/>
          <w:sz w:val="24"/>
          <w:szCs w:val="24"/>
        </w:rPr>
      </w:pPr>
      <w:r w:rsidRPr="006B6C69">
        <w:rPr>
          <w:bCs/>
          <w:noProof w:val="0"/>
          <w:sz w:val="24"/>
          <w:szCs w:val="24"/>
        </w:rPr>
        <w:t xml:space="preserve">3GPP TSG-RAN WG2 NR Adhoc #2 </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Pr="006B6C69">
        <w:rPr>
          <w:bCs/>
          <w:noProof w:val="0"/>
          <w:sz w:val="24"/>
          <w:szCs w:val="24"/>
        </w:rPr>
        <w:t>R2-17</w:t>
      </w:r>
      <w:r w:rsidR="00B85917">
        <w:rPr>
          <w:bCs/>
          <w:noProof w:val="0"/>
          <w:sz w:val="24"/>
          <w:szCs w:val="24"/>
        </w:rPr>
        <w:t>06836</w:t>
      </w:r>
      <w:r w:rsidRPr="006B6C69">
        <w:rPr>
          <w:bCs/>
          <w:noProof w:val="0"/>
          <w:sz w:val="24"/>
          <w:szCs w:val="24"/>
        </w:rPr>
        <w:t xml:space="preserve"> </w:t>
      </w:r>
    </w:p>
    <w:p w14:paraId="64ED16FD" w14:textId="0FB5F6DE" w:rsidR="00F23DCC" w:rsidRPr="00B266B0" w:rsidRDefault="006B6C69" w:rsidP="006B6C69">
      <w:pPr>
        <w:pStyle w:val="Header"/>
        <w:rPr>
          <w:bCs/>
          <w:noProof w:val="0"/>
          <w:sz w:val="24"/>
        </w:rPr>
      </w:pPr>
      <w:r w:rsidRPr="006B6C69">
        <w:rPr>
          <w:bCs/>
          <w:noProof w:val="0"/>
          <w:sz w:val="24"/>
          <w:szCs w:val="24"/>
        </w:rPr>
        <w:t>Qingdao, China, 27 - 29 June 2017</w:t>
      </w:r>
    </w:p>
    <w:p w14:paraId="7697DCB8" w14:textId="01440427" w:rsidR="00F23DCC" w:rsidRDefault="00F23DCC" w:rsidP="00F23DCC">
      <w:pPr>
        <w:pStyle w:val="Header"/>
        <w:rPr>
          <w:bCs/>
          <w:noProof w:val="0"/>
          <w:sz w:val="24"/>
        </w:rPr>
      </w:pPr>
    </w:p>
    <w:p w14:paraId="295FEB31" w14:textId="131CD695" w:rsidR="006B6C69" w:rsidRDefault="006B6C69" w:rsidP="00F23DCC">
      <w:pPr>
        <w:pStyle w:val="Header"/>
        <w:rPr>
          <w:bCs/>
          <w:noProof w:val="0"/>
          <w:sz w:val="24"/>
        </w:rPr>
      </w:pPr>
    </w:p>
    <w:p w14:paraId="5460C9F3" w14:textId="77777777" w:rsidR="006B6C69" w:rsidRPr="00B266B0" w:rsidRDefault="006B6C69" w:rsidP="00F23DCC">
      <w:pPr>
        <w:pStyle w:val="Header"/>
        <w:rPr>
          <w:bCs/>
          <w:noProof w:val="0"/>
          <w:sz w:val="24"/>
        </w:rPr>
      </w:pPr>
    </w:p>
    <w:p w14:paraId="3AFB85DD" w14:textId="54251C24" w:rsidR="00F23DCC" w:rsidRPr="00B266B0" w:rsidRDefault="00F23DCC" w:rsidP="00F23DC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7123">
        <w:rPr>
          <w:rFonts w:cs="Arial"/>
          <w:b/>
          <w:bCs/>
          <w:sz w:val="24"/>
          <w:lang w:eastAsia="ja-JP"/>
        </w:rPr>
        <w:t>10.4.1.</w:t>
      </w:r>
      <w:r w:rsidR="00B85917">
        <w:rPr>
          <w:rFonts w:cs="Arial"/>
          <w:b/>
          <w:bCs/>
          <w:sz w:val="24"/>
          <w:lang w:eastAsia="ja-JP"/>
        </w:rPr>
        <w:t>7</w:t>
      </w:r>
    </w:p>
    <w:p w14:paraId="5E4B5569" w14:textId="77777777" w:rsidR="00F23DCC" w:rsidRPr="00B266B0" w:rsidRDefault="00F23DCC" w:rsidP="00F23DC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0B188D17" w14:textId="3E6148E8" w:rsidR="00F23DCC" w:rsidRDefault="00F23DCC" w:rsidP="00F23DC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F657B">
        <w:rPr>
          <w:rFonts w:ascii="Arial" w:hAnsi="Arial" w:cs="Arial"/>
          <w:b/>
          <w:bCs/>
          <w:sz w:val="24"/>
        </w:rPr>
        <w:t>Measurement Gaps</w:t>
      </w:r>
    </w:p>
    <w:p w14:paraId="47E96D11" w14:textId="01A1C331" w:rsidR="00F23DCC" w:rsidRPr="00B266B0" w:rsidRDefault="00F23DCC" w:rsidP="00F23DC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7123" w:rsidRPr="00E47123">
        <w:rPr>
          <w:rFonts w:ascii="Arial" w:hAnsi="Arial" w:cs="Arial"/>
          <w:b/>
          <w:bCs/>
          <w:sz w:val="24"/>
        </w:rPr>
        <w:t>NR_newRAT-Core</w:t>
      </w:r>
      <w:r w:rsidR="00E47123">
        <w:rPr>
          <w:rFonts w:ascii="Arial" w:hAnsi="Arial" w:cs="Arial"/>
          <w:b/>
          <w:bCs/>
          <w:sz w:val="24"/>
        </w:rPr>
        <w:t xml:space="preserve"> </w:t>
      </w:r>
      <w:r>
        <w:rPr>
          <w:rFonts w:ascii="Arial" w:hAnsi="Arial" w:cs="Arial"/>
          <w:b/>
          <w:bCs/>
          <w:sz w:val="24"/>
        </w:rPr>
        <w:t>- Release 15</w:t>
      </w:r>
    </w:p>
    <w:p w14:paraId="610A0A7A" w14:textId="77777777" w:rsidR="00F23DCC" w:rsidRPr="00B266B0" w:rsidRDefault="00F23DCC" w:rsidP="00F23DC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40DA56" w14:textId="77777777" w:rsidR="00F23DCC" w:rsidRPr="006E13D1" w:rsidRDefault="00F23DCC" w:rsidP="00F23DCC">
      <w:pPr>
        <w:pStyle w:val="Heading1"/>
      </w:pPr>
      <w:r w:rsidRPr="006E13D1">
        <w:t>1</w:t>
      </w:r>
      <w:r w:rsidRPr="006E13D1">
        <w:tab/>
      </w:r>
      <w:r>
        <w:t>Introduction</w:t>
      </w:r>
    </w:p>
    <w:p w14:paraId="7BB629C1" w14:textId="1BC4F344" w:rsidR="00F23DCC" w:rsidRPr="006E13D1" w:rsidRDefault="00467A62" w:rsidP="00F23DCC">
      <w:r>
        <w:t xml:space="preserve">In this paper we discuss measurements of </w:t>
      </w:r>
      <w:r w:rsidR="00082754">
        <w:t>neighbouring cells and in which scenarios one would need to be able to provide UE with measurement gaps and possible requirements to UE implementation NR L1 design might imply.</w:t>
      </w:r>
      <w:r w:rsidR="00F23DCC">
        <w:rPr>
          <w:rFonts w:eastAsia="MS Mincho"/>
          <w:lang w:val="en-US" w:eastAsia="ja-JP"/>
        </w:rPr>
        <w:t xml:space="preserve"> </w:t>
      </w:r>
    </w:p>
    <w:p w14:paraId="166CC2B5" w14:textId="77777777" w:rsidR="00F23DCC" w:rsidRDefault="00F23DCC" w:rsidP="00F23DCC">
      <w:pPr>
        <w:pStyle w:val="Heading1"/>
      </w:pPr>
      <w:r w:rsidRPr="006E13D1">
        <w:t>2</w:t>
      </w:r>
      <w:r w:rsidRPr="006E13D1">
        <w:tab/>
      </w:r>
      <w:r>
        <w:t>Discussion</w:t>
      </w:r>
    </w:p>
    <w:p w14:paraId="1056C3B6" w14:textId="66FD7FC6" w:rsidR="004E1440" w:rsidRDefault="00082754" w:rsidP="00F23DCC">
      <w:r>
        <w:t xml:space="preserve">In LTE </w:t>
      </w:r>
      <w:r w:rsidR="004E1440">
        <w:t>we have defined intra, inter-frequency and inter-RAT in following way in 36.331 5.5.1:</w:t>
      </w:r>
    </w:p>
    <w:p w14:paraId="1C175788" w14:textId="77777777" w:rsidR="004E1440" w:rsidRPr="004E1440" w:rsidRDefault="004E1440" w:rsidP="004E1440">
      <w:pPr>
        <w:rPr>
          <w:i/>
        </w:rPr>
      </w:pPr>
      <w:r w:rsidRPr="004E1440">
        <w:rPr>
          <w:i/>
        </w:rPr>
        <w:t>The UE can be requested to perform the following types of measurements:</w:t>
      </w:r>
    </w:p>
    <w:p w14:paraId="4685CB3B" w14:textId="77777777" w:rsidR="004E1440" w:rsidRPr="004E1440" w:rsidRDefault="004E1440" w:rsidP="004E1440">
      <w:pPr>
        <w:pStyle w:val="B1"/>
        <w:rPr>
          <w:i/>
        </w:rPr>
      </w:pPr>
      <w:r w:rsidRPr="004E1440">
        <w:rPr>
          <w:i/>
        </w:rPr>
        <w:t>-</w:t>
      </w:r>
      <w:r w:rsidRPr="004E1440">
        <w:rPr>
          <w:i/>
        </w:rPr>
        <w:tab/>
        <w:t>Intra-frequency measurements: measurements at the downlink carrier frequency(ies) of the serving cell(s).</w:t>
      </w:r>
    </w:p>
    <w:p w14:paraId="15D27393" w14:textId="77777777" w:rsidR="004E1440" w:rsidRPr="004E1440" w:rsidRDefault="004E1440" w:rsidP="004E1440">
      <w:pPr>
        <w:pStyle w:val="B1"/>
        <w:rPr>
          <w:i/>
        </w:rPr>
      </w:pPr>
      <w:r w:rsidRPr="004E1440">
        <w:rPr>
          <w:i/>
        </w:rPr>
        <w:t>-</w:t>
      </w:r>
      <w:r w:rsidRPr="004E1440">
        <w:rPr>
          <w:i/>
        </w:rPr>
        <w:tab/>
        <w:t>Inter-frequency measurements: measurements at frequencies that differ from any of the downlink carrier frequency(ies) of the serving cell(s).</w:t>
      </w:r>
    </w:p>
    <w:p w14:paraId="45A87969" w14:textId="77777777" w:rsidR="004E1440" w:rsidRPr="004E1440" w:rsidRDefault="004E1440" w:rsidP="004E1440">
      <w:pPr>
        <w:pStyle w:val="B1"/>
        <w:rPr>
          <w:i/>
        </w:rPr>
      </w:pPr>
      <w:r w:rsidRPr="004E1440">
        <w:rPr>
          <w:i/>
        </w:rPr>
        <w:t>-</w:t>
      </w:r>
      <w:r w:rsidRPr="004E1440">
        <w:rPr>
          <w:i/>
        </w:rPr>
        <w:tab/>
        <w:t>Inter-RAT measurements of UTRA frequencies.</w:t>
      </w:r>
    </w:p>
    <w:p w14:paraId="6B469506" w14:textId="77777777" w:rsidR="004E1440" w:rsidRPr="004E1440" w:rsidRDefault="004E1440" w:rsidP="004E1440">
      <w:pPr>
        <w:pStyle w:val="B1"/>
        <w:rPr>
          <w:i/>
        </w:rPr>
      </w:pPr>
      <w:r w:rsidRPr="004E1440">
        <w:rPr>
          <w:i/>
        </w:rPr>
        <w:t>-</w:t>
      </w:r>
      <w:r w:rsidRPr="004E1440">
        <w:rPr>
          <w:i/>
        </w:rPr>
        <w:tab/>
        <w:t>Inter-RAT measurements of GERAN frequencies.</w:t>
      </w:r>
    </w:p>
    <w:p w14:paraId="0DCFE5E4" w14:textId="77777777" w:rsidR="004E1440" w:rsidRPr="004E1440" w:rsidRDefault="004E1440" w:rsidP="004E1440">
      <w:pPr>
        <w:pStyle w:val="B1"/>
        <w:rPr>
          <w:i/>
        </w:rPr>
      </w:pPr>
      <w:r w:rsidRPr="004E1440">
        <w:rPr>
          <w:i/>
        </w:rPr>
        <w:t>-</w:t>
      </w:r>
      <w:r w:rsidRPr="004E1440">
        <w:rPr>
          <w:i/>
        </w:rPr>
        <w:tab/>
        <w:t>Inter-RAT measurements of CDMA2000 HRPD or CDMA2000 1xRTT or WLAN frequencies.</w:t>
      </w:r>
    </w:p>
    <w:p w14:paraId="22C8CDB2" w14:textId="77777777" w:rsidR="004E1440" w:rsidRPr="004E1440" w:rsidRDefault="004E1440" w:rsidP="004E1440">
      <w:pPr>
        <w:rPr>
          <w:i/>
        </w:rPr>
      </w:pPr>
      <w:r w:rsidRPr="004E1440">
        <w:rPr>
          <w:i/>
        </w:rPr>
        <w:t>The measurement configuration includes the following parameters:</w:t>
      </w:r>
    </w:p>
    <w:p w14:paraId="0C87E608" w14:textId="77777777" w:rsidR="004E1440" w:rsidRPr="004E1440" w:rsidRDefault="004E1440" w:rsidP="004E1440">
      <w:pPr>
        <w:pStyle w:val="B1"/>
        <w:rPr>
          <w:i/>
        </w:rPr>
      </w:pPr>
      <w:r w:rsidRPr="004E1440">
        <w:rPr>
          <w:i/>
        </w:rPr>
        <w:t>1.</w:t>
      </w:r>
      <w:r w:rsidRPr="004E1440">
        <w:rPr>
          <w:i/>
        </w:rPr>
        <w:tab/>
      </w:r>
      <w:r w:rsidRPr="004E1440">
        <w:rPr>
          <w:b/>
          <w:i/>
        </w:rPr>
        <w:t>Measurement objects:</w:t>
      </w:r>
      <w:r w:rsidRPr="004E1440">
        <w:rPr>
          <w:i/>
        </w:rPr>
        <w:t xml:space="preserve"> The objects on which the UE shall perform the measurements.</w:t>
      </w:r>
    </w:p>
    <w:p w14:paraId="54907581" w14:textId="77777777" w:rsidR="004E1440" w:rsidRPr="004E1440" w:rsidRDefault="004E1440" w:rsidP="004E1440">
      <w:pPr>
        <w:pStyle w:val="B2"/>
        <w:rPr>
          <w:i/>
        </w:rPr>
      </w:pPr>
      <w:r w:rsidRPr="004E1440">
        <w:rPr>
          <w:i/>
        </w:rPr>
        <w:t>-</w:t>
      </w:r>
      <w:r w:rsidRPr="004E1440">
        <w:rPr>
          <w:i/>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4F8C355" w14:textId="77777777" w:rsidR="004E1440" w:rsidRPr="004E1440" w:rsidRDefault="004E1440" w:rsidP="004E1440">
      <w:pPr>
        <w:pStyle w:val="B2"/>
        <w:rPr>
          <w:i/>
        </w:rPr>
      </w:pPr>
      <w:r w:rsidRPr="004E1440">
        <w:rPr>
          <w:i/>
        </w:rPr>
        <w:t>-</w:t>
      </w:r>
      <w:r w:rsidRPr="004E1440">
        <w:rPr>
          <w:i/>
        </w:rPr>
        <w:tab/>
        <w:t>For inter-RAT UTRA measurements a measurement object is a set of cells on a single UTRA carrier frequency.</w:t>
      </w:r>
    </w:p>
    <w:p w14:paraId="166A7C2F" w14:textId="77777777" w:rsidR="004E1440" w:rsidRPr="004E1440" w:rsidRDefault="004E1440" w:rsidP="004E1440">
      <w:pPr>
        <w:pStyle w:val="B2"/>
        <w:rPr>
          <w:i/>
        </w:rPr>
      </w:pPr>
      <w:r w:rsidRPr="004E1440">
        <w:rPr>
          <w:i/>
        </w:rPr>
        <w:t>-</w:t>
      </w:r>
      <w:r w:rsidRPr="004E1440">
        <w:rPr>
          <w:i/>
        </w:rPr>
        <w:tab/>
        <w:t>For inter-RAT GERAN measurements a measurement object is a set of GERAN carrier frequencies.</w:t>
      </w:r>
    </w:p>
    <w:p w14:paraId="0E2AC48F" w14:textId="77777777" w:rsidR="004E1440" w:rsidRPr="004E1440" w:rsidRDefault="004E1440" w:rsidP="004E1440">
      <w:pPr>
        <w:pStyle w:val="B2"/>
        <w:rPr>
          <w:i/>
        </w:rPr>
      </w:pPr>
      <w:r w:rsidRPr="004E1440">
        <w:rPr>
          <w:i/>
        </w:rPr>
        <w:t>-</w:t>
      </w:r>
      <w:r w:rsidRPr="004E1440">
        <w:rPr>
          <w:i/>
        </w:rPr>
        <w:tab/>
        <w:t>For inter-RAT CDMA2000 measurements a measurement object is a set of cells on a single (HRPD or 1xRTT) carrier frequency.</w:t>
      </w:r>
    </w:p>
    <w:p w14:paraId="19C35F3E" w14:textId="77777777" w:rsidR="004E1440" w:rsidRPr="004E1440" w:rsidRDefault="004E1440" w:rsidP="004E1440">
      <w:pPr>
        <w:pStyle w:val="B2"/>
        <w:rPr>
          <w:i/>
        </w:rPr>
      </w:pPr>
      <w:r w:rsidRPr="004E1440">
        <w:rPr>
          <w:i/>
        </w:rPr>
        <w:t>-</w:t>
      </w:r>
      <w:r w:rsidRPr="004E1440">
        <w:rPr>
          <w:i/>
        </w:rPr>
        <w:tab/>
        <w:t>For inter-RAT WLAN measurements a measurement object is a set of WLAN identifiers and optionally a set of WLAN frequencies.</w:t>
      </w:r>
    </w:p>
    <w:p w14:paraId="77299753" w14:textId="77777777" w:rsidR="004E1440" w:rsidRPr="004E1440" w:rsidRDefault="004E1440" w:rsidP="004E1440">
      <w:pPr>
        <w:pStyle w:val="B2"/>
        <w:rPr>
          <w:i/>
        </w:rPr>
      </w:pPr>
      <w:r w:rsidRPr="004E1440">
        <w:rPr>
          <w:i/>
        </w:rPr>
        <w:t>-</w:t>
      </w:r>
      <w:r w:rsidRPr="004E1440">
        <w:rPr>
          <w:i/>
        </w:rPr>
        <w:tab/>
        <w:t xml:space="preserve">For </w:t>
      </w:r>
      <w:r w:rsidRPr="004E1440">
        <w:rPr>
          <w:i/>
          <w:lang w:eastAsia="zh-CN"/>
        </w:rPr>
        <w:t>CBR measurements</w:t>
      </w:r>
      <w:r w:rsidRPr="004E1440">
        <w:rPr>
          <w:i/>
        </w:rPr>
        <w:t xml:space="preserve"> a measurement object is a set of </w:t>
      </w:r>
      <w:r w:rsidRPr="004E1440">
        <w:rPr>
          <w:i/>
          <w:lang w:eastAsia="zh-CN"/>
        </w:rPr>
        <w:t xml:space="preserve">transmission </w:t>
      </w:r>
      <w:r w:rsidRPr="004E1440">
        <w:rPr>
          <w:i/>
        </w:rPr>
        <w:t>resource pool</w:t>
      </w:r>
      <w:r w:rsidRPr="004E1440">
        <w:rPr>
          <w:i/>
          <w:lang w:eastAsia="zh-CN"/>
        </w:rPr>
        <w:t>s for V2X sidelink communication</w:t>
      </w:r>
      <w:r w:rsidRPr="004E1440">
        <w:rPr>
          <w:i/>
        </w:rPr>
        <w:t>.</w:t>
      </w:r>
    </w:p>
    <w:p w14:paraId="13A9BFBE" w14:textId="70B80E3D" w:rsidR="004E1440" w:rsidRDefault="004E1440" w:rsidP="00F23DCC">
      <w:r>
        <w:t>----OMITTED IRRELEVANT PARTS------</w:t>
      </w:r>
    </w:p>
    <w:p w14:paraId="1C3CF8F9" w14:textId="77777777" w:rsidR="004E1440" w:rsidRDefault="004E1440" w:rsidP="004E1440">
      <w:pPr>
        <w:rPr>
          <w:lang w:eastAsia="ja-JP"/>
        </w:rPr>
      </w:pPr>
      <w:r w:rsidRPr="004E1440">
        <w:rPr>
          <w:i/>
        </w:rPr>
        <w:lastRenderedPageBreak/>
        <w:t xml:space="preserve">The UE maintains a single measurement object list, a single reporting configuration list, and a single measurement identities list. The measurement object list includes measurement objects, that are specified per RAT type, </w:t>
      </w:r>
      <w:r w:rsidRPr="004E1440">
        <w:rPr>
          <w:i/>
          <w:highlight w:val="yellow"/>
        </w:rPr>
        <w:t>possibly including intra-frequency object(s) (i.e. the object(s) corresponding to the serving frequency(ies)), inter-frequency object(s) and inter-RAT objects.</w:t>
      </w:r>
      <w:r w:rsidRPr="004E1440">
        <w:rPr>
          <w:i/>
        </w:rPr>
        <w:t xml:space="preserve"> Similarly, the reporting configuration list includes E-UTRA and inter-RAT reporting configurations. Any measurement object can be linked to any reporting configuration of the same RAT type. Some reporting configurations may not </w:t>
      </w:r>
      <w:bookmarkStart w:id="0" w:name="_GoBack"/>
      <w:bookmarkEnd w:id="0"/>
      <w:r w:rsidRPr="004E1440">
        <w:rPr>
          <w:i/>
        </w:rPr>
        <w:t>be linked to a measurement object. Likewise, some measurement objects may not be linked to a reporting configuration</w:t>
      </w:r>
      <w:r>
        <w:t>.</w:t>
      </w:r>
    </w:p>
    <w:p w14:paraId="4E23A3C4" w14:textId="280FF252" w:rsidR="00082754" w:rsidRDefault="004E1440" w:rsidP="00F23DCC">
      <w:r>
        <w:t xml:space="preserve">So in LTE intra-frequency neighbour cells are cell having same centre frequency as the serving cell. And neighbour cells that do not share same centre frequency are seen as inter-frequency neighbour cells. </w:t>
      </w:r>
      <w:r w:rsidR="006553E5">
        <w:t xml:space="preserve">In LTE UE can measure intra-frequency neighbour cells without any measurement gaps i.e. no interruptions to data transmission. On the other hand </w:t>
      </w:r>
      <w:r w:rsidR="00082754">
        <w:t xml:space="preserve">depending on the UE RF structure and design it is likely that especially non-CA capable UE would need to be provided with measurement gaps to </w:t>
      </w:r>
      <w:r w:rsidR="006553E5">
        <w:t>measure inter-frequency neighbour cells.</w:t>
      </w:r>
    </w:p>
    <w:p w14:paraId="305D87E0" w14:textId="557F989D" w:rsidR="001965BE" w:rsidRDefault="001965BE" w:rsidP="001965BE">
      <w:r>
        <w:t>There does not seem to be any reason why we couldn’t utilize similar definitions also for NR.</w:t>
      </w:r>
    </w:p>
    <w:p w14:paraId="1B0E901C" w14:textId="2E456FFE" w:rsidR="001965BE" w:rsidRDefault="001965BE" w:rsidP="001965BE">
      <w:r>
        <w:rPr>
          <w:b/>
        </w:rPr>
        <w:t xml:space="preserve">Proposal 1: </w:t>
      </w:r>
      <w:r>
        <w:t>Intra-frequency neighbour cells are cells sharing same center carrier frequency of the serving cell(s)</w:t>
      </w:r>
    </w:p>
    <w:p w14:paraId="54226341" w14:textId="0F4A89F9" w:rsidR="001965BE" w:rsidRPr="001965BE" w:rsidRDefault="001965BE" w:rsidP="001965BE">
      <w:r>
        <w:rPr>
          <w:b/>
        </w:rPr>
        <w:t xml:space="preserve">Proposal 2:  </w:t>
      </w:r>
      <w:r>
        <w:t>Inter-frequency neighbour cells are cells having different center carrier frequency from any of the serving cell(s)</w:t>
      </w:r>
    </w:p>
    <w:p w14:paraId="06CFF6C7" w14:textId="0F326D3A" w:rsidR="006553E5" w:rsidRDefault="006553E5" w:rsidP="00F23DCC">
      <w:r>
        <w:t>It seems logical that in NR also for inter-frequency cases when UE does not support CA combination covering inter-frequency carriers UE would need to be provided with measurement gaps unless UE indicates in the capabilities that it does not need gaps fore measuring some specific inter-frequency carrier.</w:t>
      </w:r>
    </w:p>
    <w:p w14:paraId="16004830" w14:textId="77777777" w:rsidR="001965BE" w:rsidRDefault="00C7288E" w:rsidP="00F23DCC">
      <w:r>
        <w:rPr>
          <w:b/>
        </w:rPr>
        <w:t xml:space="preserve">Proposal </w:t>
      </w:r>
      <w:r w:rsidR="001965BE">
        <w:rPr>
          <w:b/>
        </w:rPr>
        <w:t>3</w:t>
      </w:r>
      <w:r>
        <w:rPr>
          <w:b/>
        </w:rPr>
        <w:t>:</w:t>
      </w:r>
      <w:r w:rsidR="001965BE">
        <w:rPr>
          <w:b/>
        </w:rPr>
        <w:t xml:space="preserve"> </w:t>
      </w:r>
      <w:r w:rsidR="001965BE">
        <w:t>Unless UE indicates that it does not need measurement gaps to measure inter-frequency neighbour cells and UE does not support a band combination containing serving cell frequency and the inter-frequency UE should be provided with measurement gaps to enable measurement of the inter-frequency neighbour cells</w:t>
      </w:r>
    </w:p>
    <w:p w14:paraId="675A8F5C" w14:textId="46BBF5EA" w:rsidR="00BF61A6" w:rsidRDefault="00BF61A6" w:rsidP="00BF61A6">
      <w:r>
        <w:t>Normally eNB would be sending from each beam of the cell(s) at the same time but unfortunately in order to maximize coverage of the cell network may need to perform so called beam sweeping on very high frequencies where network sends on one (or few) beams simultaneously at a time instant. At next time instant network would be sending on different set of beams and so on until all the beams of the cells have transmitted and then starting from all over again.</w:t>
      </w:r>
    </w:p>
    <w:p w14:paraId="0976AD8C" w14:textId="257B9C86" w:rsidR="00627F17" w:rsidRDefault="00627F17" w:rsidP="00627F17">
      <w:r>
        <w:t>In LTE UE when UE is receiving the signal from a frequency it will receive the signal from all directions simultaneously i.e. in omni manner</w:t>
      </w:r>
      <w:r>
        <w:rPr>
          <w:b/>
        </w:rPr>
        <w:t xml:space="preserve">. </w:t>
      </w:r>
      <w:r>
        <w:t>On the other hand on very high frequency band there has been discussion in RAN1 that UE would use beam forming in DL reception i.e. UE would not be able to receive all the beams of a carrier at the same time – See figure 1:</w:t>
      </w:r>
    </w:p>
    <w:p w14:paraId="28EC7834" w14:textId="77777777" w:rsidR="00627F17" w:rsidRDefault="00627F17" w:rsidP="00627F17">
      <w:pPr>
        <w:jc w:val="center"/>
      </w:pPr>
    </w:p>
    <w:p w14:paraId="12CC1A0A" w14:textId="77777777" w:rsidR="00627F17" w:rsidRDefault="00627F17" w:rsidP="00627F17">
      <w:pPr>
        <w:jc w:val="center"/>
      </w:pPr>
      <w:r>
        <w:object w:dxaOrig="5098" w:dyaOrig="6263" w14:anchorId="21D61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313.25pt" o:ole="">
            <v:imagedata r:id="rId11" o:title=""/>
          </v:shape>
          <o:OLEObject Type="Embed" ProgID="Visio.Drawing.11" ShapeID="_x0000_i1025" DrawAspect="Content" ObjectID="_1559121067" r:id="rId12"/>
        </w:object>
      </w:r>
    </w:p>
    <w:p w14:paraId="3B0FBF7C" w14:textId="77777777" w:rsidR="00627F17" w:rsidRPr="00235FCE" w:rsidRDefault="00627F17" w:rsidP="00627F17">
      <w:pPr>
        <w:jc w:val="center"/>
      </w:pPr>
      <w:r>
        <w:t>Figure 1: Beam forming on higher frequencies</w:t>
      </w:r>
    </w:p>
    <w:p w14:paraId="6631C752" w14:textId="06667CE7" w:rsidR="00627F17" w:rsidRDefault="00627F17" w:rsidP="00627F17">
      <w:r>
        <w:t xml:space="preserve">For example if UE would be using beam number 1 for reception it would possibly only receive beam 3 of gNB2 and would not be receiving even beams of same eNB nor beams of neighbouring cells in the same time. In this kind of system UE measuring intra-frequency neighbour cells there may be need for network to provide measurement gaps to just measure cells/beams of same carrier. </w:t>
      </w:r>
    </w:p>
    <w:p w14:paraId="24D258D3" w14:textId="4C46000F" w:rsidR="00627F17" w:rsidRDefault="00627F17" w:rsidP="00627F17">
      <w:r>
        <w:t xml:space="preserve">If we can assume that UE in NR also does omni reception of signal </w:t>
      </w:r>
      <w:r w:rsidR="000B1215">
        <w:t xml:space="preserve">(as in figure 2) </w:t>
      </w:r>
      <w:r>
        <w:t>on a carrier then it would mean that even for beam sweeping scenarios UE could be able to simultaneously detect beams of different gNBs without need for measurement gaps.</w:t>
      </w:r>
    </w:p>
    <w:p w14:paraId="5E067A1D" w14:textId="347D2A4C" w:rsidR="00627F17" w:rsidRDefault="00627F17" w:rsidP="00627F17">
      <w:r>
        <w:rPr>
          <w:b/>
        </w:rPr>
        <w:t xml:space="preserve">Observation 1: </w:t>
      </w:r>
      <w:r>
        <w:t>If UE in NR can receive in omni manner UE would be able to measure and detect cells on same carrier without measurement gaps</w:t>
      </w:r>
    </w:p>
    <w:p w14:paraId="40CC8033" w14:textId="005EEF29" w:rsidR="000B1215" w:rsidRDefault="000B1215" w:rsidP="00627F17"/>
    <w:p w14:paraId="351024A8" w14:textId="77777777" w:rsidR="000B1215" w:rsidRDefault="000B1215" w:rsidP="000B1215">
      <w:pPr>
        <w:jc w:val="center"/>
      </w:pPr>
      <w:r>
        <w:object w:dxaOrig="5098" w:dyaOrig="6263" w14:anchorId="0BEA42C5">
          <v:shape id="_x0000_i1026" type="#_x0000_t75" style="width:254.7pt;height:313.25pt" o:ole="">
            <v:imagedata r:id="rId13" o:title=""/>
          </v:shape>
          <o:OLEObject Type="Embed" ProgID="Visio.Drawing.11" ShapeID="_x0000_i1026" DrawAspect="Content" ObjectID="_1559121068" r:id="rId14"/>
        </w:object>
      </w:r>
    </w:p>
    <w:p w14:paraId="475B1780" w14:textId="77777777" w:rsidR="000B1215" w:rsidRDefault="000B1215" w:rsidP="000B1215">
      <w:pPr>
        <w:jc w:val="center"/>
      </w:pPr>
      <w:r>
        <w:t>Figure 2: UE operating in omni reception manner</w:t>
      </w:r>
    </w:p>
    <w:p w14:paraId="5509A813" w14:textId="77777777" w:rsidR="000B1215" w:rsidRPr="00627F17" w:rsidRDefault="000B1215" w:rsidP="00627F17"/>
    <w:p w14:paraId="5E67DBC6" w14:textId="5C25D439" w:rsidR="00BF61A6" w:rsidRDefault="000B1215" w:rsidP="000B1215">
      <w:r>
        <w:t>On the other hand if UE requires beam forming to successfully receive downlink signal and assuming</w:t>
      </w:r>
      <w:r w:rsidR="00BF61A6">
        <w:t xml:space="preserve"> that for serving cell UE would get information regarding how beam sweeping is done and while UE is not required to receive from the serving beam (i.e. when the beam is not transmitting) UE could</w:t>
      </w:r>
      <w:r w:rsidR="006532CA">
        <w:t xml:space="preserve"> try to </w:t>
      </w:r>
      <w:r w:rsidR="00BF61A6">
        <w:t>also measure/evaluate other beams of the serving cell.</w:t>
      </w:r>
      <w:r w:rsidR="00627F17">
        <w:t xml:space="preserve"> In order to ensure that this is possible then UE would need to be able to detect/measure beams within time duration when serving beam is not operational. This would mean some limitations to frame structure design.</w:t>
      </w:r>
    </w:p>
    <w:p w14:paraId="620CAF92" w14:textId="5264FA01" w:rsidR="00627F17" w:rsidRPr="00627F17" w:rsidRDefault="00627F17" w:rsidP="00627F17">
      <w:r>
        <w:rPr>
          <w:b/>
        </w:rPr>
        <w:t xml:space="preserve">Observation </w:t>
      </w:r>
      <w:r w:rsidR="000B1215">
        <w:rPr>
          <w:b/>
        </w:rPr>
        <w:t>2</w:t>
      </w:r>
      <w:r>
        <w:rPr>
          <w:b/>
        </w:rPr>
        <w:t xml:space="preserve">: </w:t>
      </w:r>
      <w:r>
        <w:t xml:space="preserve">Even </w:t>
      </w:r>
      <w:r w:rsidR="000B1215">
        <w:t>when there is beam sweeping and UE requires beam forming it c</w:t>
      </w:r>
      <w:r>
        <w:t xml:space="preserve">ould be possible to design system in such a way that UE could measure </w:t>
      </w:r>
      <w:r w:rsidR="0056135C">
        <w:t xml:space="preserve">serving cell non serving </w:t>
      </w:r>
      <w:r>
        <w:t>beams while serving beam is not operational.</w:t>
      </w:r>
    </w:p>
    <w:p w14:paraId="6710791B" w14:textId="6973AEB4" w:rsidR="00A65124" w:rsidRDefault="009C58BC" w:rsidP="00BF61A6">
      <w:r>
        <w:t xml:space="preserve">Similarly to serving cell beam detection it seems logical that UE could also detect and measure neighbour cell beams without causing interrupts to serving beam operation i.e. UE would perform detection/measurements of those beams while serving </w:t>
      </w:r>
      <w:r w:rsidR="00A65124">
        <w:t>beam is not sending. In order to ensure that this is possible then UE would need to be able to detect/measure beams within time duration when serving beam is not operational.</w:t>
      </w:r>
    </w:p>
    <w:p w14:paraId="527BDD48" w14:textId="18FB3006" w:rsidR="00A65124" w:rsidRPr="00A65124" w:rsidRDefault="0056135C" w:rsidP="00BF61A6">
      <w:r>
        <w:rPr>
          <w:b/>
        </w:rPr>
        <w:t>Observation 3</w:t>
      </w:r>
      <w:r w:rsidR="00A65124">
        <w:rPr>
          <w:b/>
        </w:rPr>
        <w:t xml:space="preserve">: </w:t>
      </w:r>
      <w:r w:rsidR="00A65124">
        <w:t xml:space="preserve">If beams are detectable/measurable during the time serving beam is not operational UE could detect neighbour cell beams without causing interrupts to serving beam operation. </w:t>
      </w:r>
    </w:p>
    <w:p w14:paraId="6F625A2B" w14:textId="0D4826D3" w:rsidR="00BF61A6" w:rsidRDefault="0056135C" w:rsidP="00F23DCC">
      <w:r>
        <w:t>But unfortunately there can always be cases that neighbouring cell beam that would be best beam for the UE would be sent just when the serving beam is operating.  In order to detect such a beam NW would need to provide UE with measurement gaps. Unless there is very good understanding of network topology and channel environment at every single location of network it would be basically impossible for network to know if UE can detect all the beams of serving cells without measurement gaps in this kind of situation. Thus basically network would need to always provide for such a UE measurement gaps even in order to detect neighbour cells/beams of intra-frequency carrier.</w:t>
      </w:r>
    </w:p>
    <w:p w14:paraId="24062EAB" w14:textId="2A1B9F1A" w:rsidR="0056135C" w:rsidRDefault="0056135C" w:rsidP="00F23DCC">
      <w:r>
        <w:rPr>
          <w:b/>
        </w:rPr>
        <w:t xml:space="preserve">Observation 4: </w:t>
      </w:r>
      <w:r>
        <w:t xml:space="preserve">If UE cannot receive in omni manner on the carrier there would be need to provide measurement gaps to detect serving carrier neighbour cell beams. </w:t>
      </w:r>
    </w:p>
    <w:p w14:paraId="00B37267" w14:textId="36A32EC1" w:rsidR="001D1C70" w:rsidRDefault="001D1C70" w:rsidP="00F23DCC">
      <w:r>
        <w:t>Thus clearly it would be preferable if the design of NR could be done in such a way that UE could receive beams of serving carrier without measuremeng gaps, thus requiring that UE can perform omni reception of the carrier.</w:t>
      </w:r>
    </w:p>
    <w:p w14:paraId="391D0C5F" w14:textId="4284FFDF" w:rsidR="001D1C70" w:rsidRPr="0056135C" w:rsidRDefault="001D1C70" w:rsidP="00F23DCC">
      <w:r>
        <w:rPr>
          <w:b/>
        </w:rPr>
        <w:t xml:space="preserve">Proposal: </w:t>
      </w:r>
      <w:r>
        <w:t>Similarly to LTE UE can receive on each supported carrier in omni manner</w:t>
      </w:r>
    </w:p>
    <w:p w14:paraId="08216AB3" w14:textId="77777777" w:rsidR="00F23DCC" w:rsidRPr="0024218E" w:rsidRDefault="00F23DCC" w:rsidP="00F23DCC">
      <w:pPr>
        <w:pStyle w:val="Heading1"/>
        <w:rPr>
          <w:lang w:val="pl-PL"/>
        </w:rPr>
      </w:pPr>
      <w:r w:rsidRPr="0024218E">
        <w:rPr>
          <w:lang w:val="pl-PL"/>
        </w:rPr>
        <w:lastRenderedPageBreak/>
        <w:t>3</w:t>
      </w:r>
      <w:r w:rsidRPr="0024218E">
        <w:rPr>
          <w:lang w:val="pl-PL"/>
        </w:rPr>
        <w:tab/>
        <w:t>Conclusion</w:t>
      </w:r>
    </w:p>
    <w:p w14:paraId="378AD138" w14:textId="77777777" w:rsidR="00C1544D" w:rsidRDefault="00C1544D" w:rsidP="00C1544D">
      <w:pPr>
        <w:rPr>
          <w:b/>
        </w:rPr>
      </w:pPr>
    </w:p>
    <w:p w14:paraId="1DC97897" w14:textId="1873142D" w:rsidR="00C1544D" w:rsidRPr="00C1544D" w:rsidRDefault="00C1544D" w:rsidP="00C1544D">
      <w:r>
        <w:t>We made proposals to have similar definitions for intra- and inter-frequency as in LTE:</w:t>
      </w:r>
    </w:p>
    <w:p w14:paraId="263D785A" w14:textId="63891A79" w:rsidR="00C1544D" w:rsidRDefault="00C1544D" w:rsidP="00C1544D">
      <w:r>
        <w:rPr>
          <w:b/>
        </w:rPr>
        <w:t xml:space="preserve">Proposal 1: </w:t>
      </w:r>
      <w:r>
        <w:t>Intra-frequency neighbour cells are cells sharing same center carrier frequency of the serving cell(s)</w:t>
      </w:r>
    </w:p>
    <w:p w14:paraId="1F3ED61C" w14:textId="77777777" w:rsidR="00C1544D" w:rsidRPr="001965BE" w:rsidRDefault="00C1544D" w:rsidP="00C1544D">
      <w:r>
        <w:rPr>
          <w:b/>
        </w:rPr>
        <w:t xml:space="preserve">Proposal 2:  </w:t>
      </w:r>
      <w:r>
        <w:t>Inter-frequency neighbour cells are cells having different center carrier frequency from any of the serving cell(s)</w:t>
      </w:r>
    </w:p>
    <w:p w14:paraId="48A8B99A" w14:textId="77777777" w:rsidR="00C1544D" w:rsidRDefault="00C1544D" w:rsidP="00C1544D">
      <w:r>
        <w:t>It seems logical that in NR also for inter-frequency cases when UE does not support CA combination covering inter-frequency carriers UE would need to be provided with measurement gaps unless UE indicates in the capabilities that it does not need gaps fore measuring some specific inter-frequency carrier.</w:t>
      </w:r>
    </w:p>
    <w:p w14:paraId="0BE52316" w14:textId="77777777" w:rsidR="00C1544D" w:rsidRDefault="00C1544D" w:rsidP="00C1544D">
      <w:r>
        <w:rPr>
          <w:b/>
        </w:rPr>
        <w:t xml:space="preserve">Proposal 3: </w:t>
      </w:r>
      <w:r>
        <w:t>Unless UE indicates that it does not need measurement gaps to measure inter-frequency neighbour cells and UE does not support a band combination containing serving cell frequency and the inter-frequency UE should be provided with measurement gaps to enable measurement of the inter-frequency neighbour cells</w:t>
      </w:r>
    </w:p>
    <w:p w14:paraId="05070BBB" w14:textId="71A40D5A" w:rsidR="00F23DCC" w:rsidRDefault="00C1544D" w:rsidP="00F23DCC">
      <w:pPr>
        <w:rPr>
          <w:lang w:val="pl-PL"/>
        </w:rPr>
      </w:pPr>
      <w:r>
        <w:rPr>
          <w:lang w:val="pl-PL"/>
        </w:rPr>
        <w:t>Additionally</w:t>
      </w:r>
      <w:r w:rsidR="00404979">
        <w:rPr>
          <w:lang w:val="pl-PL"/>
        </w:rPr>
        <w:t xml:space="preserve"> we analyzed NR UE beamforming RX and found out that it would cause huge impacts to even required measurements gaps to measure intra-frequency neighbour cells. And not even that but UE would need measurement gaps to even receive same cel different TRP. Thus we will propose to simplify NR design by proposing:</w:t>
      </w:r>
    </w:p>
    <w:p w14:paraId="163DBC02" w14:textId="496BD8BC" w:rsidR="00404979" w:rsidRPr="0056135C" w:rsidRDefault="00404979" w:rsidP="00404979">
      <w:r>
        <w:rPr>
          <w:b/>
        </w:rPr>
        <w:t xml:space="preserve">Proposal: </w:t>
      </w:r>
      <w:r>
        <w:t>Similarly to LTE UE can receive on each supported carrier in omni manner</w:t>
      </w:r>
    </w:p>
    <w:p w14:paraId="7A59A8F9" w14:textId="77777777" w:rsidR="00F23DCC" w:rsidRPr="006E13D1" w:rsidRDefault="00F23DCC" w:rsidP="00F23DCC">
      <w:pPr>
        <w:pStyle w:val="Heading1"/>
      </w:pPr>
      <w:r w:rsidRPr="006E13D1">
        <w:t>References</w:t>
      </w:r>
    </w:p>
    <w:p w14:paraId="5CB44075" w14:textId="04958965" w:rsidR="00F23DCC" w:rsidRPr="00CC2E4D" w:rsidRDefault="00F23DCC" w:rsidP="00F23DCC">
      <w:pPr>
        <w:numPr>
          <w:ilvl w:val="0"/>
          <w:numId w:val="4"/>
        </w:numPr>
        <w:overflowPunct w:val="0"/>
        <w:autoSpaceDE w:val="0"/>
        <w:autoSpaceDN w:val="0"/>
        <w:adjustRightInd w:val="0"/>
        <w:textAlignment w:val="baseline"/>
      </w:pPr>
      <w:bookmarkStart w:id="1" w:name="_Ref75086397"/>
      <w:r>
        <w:t>3GPP TS 21.801</w:t>
      </w:r>
      <w:r w:rsidRPr="006E13D1">
        <w:t xml:space="preserve"> </w:t>
      </w:r>
      <w:r w:rsidRPr="006E13D1">
        <w:rPr>
          <w:i/>
          <w:iCs/>
        </w:rPr>
        <w:t>Drafting Rules</w:t>
      </w:r>
    </w:p>
    <w:p w14:paraId="77C4928C" w14:textId="7EC8215B" w:rsidR="00CC2E4D" w:rsidRPr="006E13D1" w:rsidRDefault="00CC2E4D" w:rsidP="00F23DCC">
      <w:pPr>
        <w:numPr>
          <w:ilvl w:val="0"/>
          <w:numId w:val="4"/>
        </w:numPr>
        <w:overflowPunct w:val="0"/>
        <w:autoSpaceDE w:val="0"/>
        <w:autoSpaceDN w:val="0"/>
        <w:adjustRightInd w:val="0"/>
        <w:textAlignment w:val="baseline"/>
      </w:pPr>
      <w:r>
        <w:t>R2-17XXXXX Draft LS to RAN1 on PBCH reception for timing index acquisition</w:t>
      </w:r>
    </w:p>
    <w:bookmarkEnd w:id="1"/>
    <w:p w14:paraId="0A19A6D8" w14:textId="77777777" w:rsidR="00F23DCC" w:rsidRPr="006E13D1" w:rsidRDefault="00F23DCC" w:rsidP="00F23DCC"/>
    <w:p w14:paraId="152253E2" w14:textId="77777777" w:rsidR="00F23DCC" w:rsidRDefault="00F23DCC" w:rsidP="00F23DCC"/>
    <w:p w14:paraId="60F8CD68" w14:textId="77777777" w:rsidR="00F23DCC" w:rsidRPr="00CD4C7B" w:rsidRDefault="00F23DCC" w:rsidP="00F23DCC"/>
    <w:p w14:paraId="35F222F4" w14:textId="77777777" w:rsidR="00080512" w:rsidRPr="00F23DCC" w:rsidRDefault="00080512" w:rsidP="00F23DCC"/>
    <w:sectPr w:rsidR="00080512" w:rsidRPr="00F23D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18D70" w14:textId="77777777" w:rsidR="008C5A61" w:rsidRDefault="008C5A61">
      <w:r>
        <w:separator/>
      </w:r>
    </w:p>
  </w:endnote>
  <w:endnote w:type="continuationSeparator" w:id="0">
    <w:p w14:paraId="0C1B5448" w14:textId="77777777" w:rsidR="008C5A61" w:rsidRDefault="008C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91314" w14:textId="77777777" w:rsidR="00C14634" w:rsidRDefault="00C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A0318" w14:textId="77777777" w:rsidR="00C14634" w:rsidRDefault="00C1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85CCE" w14:textId="77777777" w:rsidR="00C14634" w:rsidRDefault="00C1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F77D4" w14:textId="77777777" w:rsidR="008C5A61" w:rsidRDefault="008C5A61">
      <w:r>
        <w:separator/>
      </w:r>
    </w:p>
  </w:footnote>
  <w:footnote w:type="continuationSeparator" w:id="0">
    <w:p w14:paraId="11B037DD" w14:textId="77777777" w:rsidR="008C5A61" w:rsidRDefault="008C5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44CC1" w14:textId="77777777" w:rsidR="00C14634" w:rsidRDefault="00C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BF63" w14:textId="77777777" w:rsidR="00C14634" w:rsidRDefault="00C1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FD92" w14:textId="77777777" w:rsidR="00C14634" w:rsidRDefault="00C1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B3D30E6"/>
    <w:multiLevelType w:val="hybridMultilevel"/>
    <w:tmpl w:val="F7229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4"/>
  </w:num>
  <w:num w:numId="6">
    <w:abstractNumId w:val="7"/>
  </w:num>
  <w:num w:numId="7">
    <w:abstractNumId w:val="5"/>
  </w:num>
  <w:num w:numId="8">
    <w:abstractNumId w:val="3"/>
  </w:num>
  <w:num w:numId="9">
    <w:abstractNumId w:val="8"/>
  </w:num>
  <w:num w:numId="10">
    <w:abstractNumId w:val="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33397"/>
    <w:rsid w:val="00040095"/>
    <w:rsid w:val="00080512"/>
    <w:rsid w:val="00082754"/>
    <w:rsid w:val="000827EB"/>
    <w:rsid w:val="00090468"/>
    <w:rsid w:val="000A2CD0"/>
    <w:rsid w:val="000B1215"/>
    <w:rsid w:val="000B7BCF"/>
    <w:rsid w:val="000C522B"/>
    <w:rsid w:val="000D58AB"/>
    <w:rsid w:val="00145075"/>
    <w:rsid w:val="0016357F"/>
    <w:rsid w:val="001741A0"/>
    <w:rsid w:val="00187C43"/>
    <w:rsid w:val="00194CD0"/>
    <w:rsid w:val="001965BE"/>
    <w:rsid w:val="001B49C9"/>
    <w:rsid w:val="001D1C70"/>
    <w:rsid w:val="001F168B"/>
    <w:rsid w:val="001F7831"/>
    <w:rsid w:val="00204045"/>
    <w:rsid w:val="0022606D"/>
    <w:rsid w:val="00235FCE"/>
    <w:rsid w:val="00265923"/>
    <w:rsid w:val="002747EC"/>
    <w:rsid w:val="00275FBC"/>
    <w:rsid w:val="002855BF"/>
    <w:rsid w:val="002B1D40"/>
    <w:rsid w:val="002F0D22"/>
    <w:rsid w:val="003172DC"/>
    <w:rsid w:val="00326069"/>
    <w:rsid w:val="0035462D"/>
    <w:rsid w:val="003B40AD"/>
    <w:rsid w:val="003C4E37"/>
    <w:rsid w:val="003E16BE"/>
    <w:rsid w:val="00401855"/>
    <w:rsid w:val="00404979"/>
    <w:rsid w:val="00467A62"/>
    <w:rsid w:val="00477455"/>
    <w:rsid w:val="004B1451"/>
    <w:rsid w:val="004D3578"/>
    <w:rsid w:val="004D380D"/>
    <w:rsid w:val="004E1440"/>
    <w:rsid w:val="004E213A"/>
    <w:rsid w:val="00503171"/>
    <w:rsid w:val="00506C28"/>
    <w:rsid w:val="00534DA0"/>
    <w:rsid w:val="00542542"/>
    <w:rsid w:val="00543E6C"/>
    <w:rsid w:val="0056135C"/>
    <w:rsid w:val="00565087"/>
    <w:rsid w:val="0056573F"/>
    <w:rsid w:val="005801CE"/>
    <w:rsid w:val="00582D93"/>
    <w:rsid w:val="00594CD7"/>
    <w:rsid w:val="00611566"/>
    <w:rsid w:val="00627F17"/>
    <w:rsid w:val="00646D99"/>
    <w:rsid w:val="006532CA"/>
    <w:rsid w:val="006553E5"/>
    <w:rsid w:val="00656910"/>
    <w:rsid w:val="00664DB4"/>
    <w:rsid w:val="006B6C69"/>
    <w:rsid w:val="006C205E"/>
    <w:rsid w:val="006C66D8"/>
    <w:rsid w:val="006D1E24"/>
    <w:rsid w:val="006E1417"/>
    <w:rsid w:val="006F3212"/>
    <w:rsid w:val="006F6A2C"/>
    <w:rsid w:val="00710201"/>
    <w:rsid w:val="00723232"/>
    <w:rsid w:val="00734A5B"/>
    <w:rsid w:val="00744E76"/>
    <w:rsid w:val="007461CC"/>
    <w:rsid w:val="00757D40"/>
    <w:rsid w:val="00781F0F"/>
    <w:rsid w:val="0078727C"/>
    <w:rsid w:val="0079049D"/>
    <w:rsid w:val="007A1378"/>
    <w:rsid w:val="007B18D8"/>
    <w:rsid w:val="007C095F"/>
    <w:rsid w:val="007C48AC"/>
    <w:rsid w:val="008028A4"/>
    <w:rsid w:val="008063D8"/>
    <w:rsid w:val="00813245"/>
    <w:rsid w:val="008768CA"/>
    <w:rsid w:val="00877EF9"/>
    <w:rsid w:val="00880559"/>
    <w:rsid w:val="008B5306"/>
    <w:rsid w:val="008C5A61"/>
    <w:rsid w:val="008E6BCB"/>
    <w:rsid w:val="008F0F9E"/>
    <w:rsid w:val="008F6A4D"/>
    <w:rsid w:val="008F71BE"/>
    <w:rsid w:val="0090271F"/>
    <w:rsid w:val="00902DB9"/>
    <w:rsid w:val="0090466A"/>
    <w:rsid w:val="00936071"/>
    <w:rsid w:val="00940212"/>
    <w:rsid w:val="00942EC2"/>
    <w:rsid w:val="009436E9"/>
    <w:rsid w:val="00961B32"/>
    <w:rsid w:val="009654D6"/>
    <w:rsid w:val="00970DB3"/>
    <w:rsid w:val="00974BB0"/>
    <w:rsid w:val="009778F2"/>
    <w:rsid w:val="009A0AF3"/>
    <w:rsid w:val="009B07CD"/>
    <w:rsid w:val="009C19E9"/>
    <w:rsid w:val="009C58BC"/>
    <w:rsid w:val="009E4AD6"/>
    <w:rsid w:val="00A10F02"/>
    <w:rsid w:val="00A204CA"/>
    <w:rsid w:val="00A53724"/>
    <w:rsid w:val="00A65124"/>
    <w:rsid w:val="00A82346"/>
    <w:rsid w:val="00A9671C"/>
    <w:rsid w:val="00AA1553"/>
    <w:rsid w:val="00AB6720"/>
    <w:rsid w:val="00AF7E25"/>
    <w:rsid w:val="00B15449"/>
    <w:rsid w:val="00B47FD1"/>
    <w:rsid w:val="00B516BB"/>
    <w:rsid w:val="00B60F6D"/>
    <w:rsid w:val="00B67957"/>
    <w:rsid w:val="00B826A9"/>
    <w:rsid w:val="00B85917"/>
    <w:rsid w:val="00BD1313"/>
    <w:rsid w:val="00BF61A6"/>
    <w:rsid w:val="00C02760"/>
    <w:rsid w:val="00C12B51"/>
    <w:rsid w:val="00C14634"/>
    <w:rsid w:val="00C1544D"/>
    <w:rsid w:val="00C24650"/>
    <w:rsid w:val="00C33079"/>
    <w:rsid w:val="00C7288E"/>
    <w:rsid w:val="00C83A13"/>
    <w:rsid w:val="00C853ED"/>
    <w:rsid w:val="00C9068C"/>
    <w:rsid w:val="00C92967"/>
    <w:rsid w:val="00CA3D0C"/>
    <w:rsid w:val="00CA654B"/>
    <w:rsid w:val="00CB077F"/>
    <w:rsid w:val="00CC2E4D"/>
    <w:rsid w:val="00CD4C7B"/>
    <w:rsid w:val="00CF0C74"/>
    <w:rsid w:val="00D66F5B"/>
    <w:rsid w:val="00D738D6"/>
    <w:rsid w:val="00D80795"/>
    <w:rsid w:val="00D87E00"/>
    <w:rsid w:val="00D9134D"/>
    <w:rsid w:val="00D96D11"/>
    <w:rsid w:val="00DA7A03"/>
    <w:rsid w:val="00DB1818"/>
    <w:rsid w:val="00DC309B"/>
    <w:rsid w:val="00DC4DA2"/>
    <w:rsid w:val="00DF657B"/>
    <w:rsid w:val="00E044C8"/>
    <w:rsid w:val="00E47123"/>
    <w:rsid w:val="00E56904"/>
    <w:rsid w:val="00E62835"/>
    <w:rsid w:val="00E77645"/>
    <w:rsid w:val="00E83697"/>
    <w:rsid w:val="00EB474E"/>
    <w:rsid w:val="00EC4A25"/>
    <w:rsid w:val="00EC7BB8"/>
    <w:rsid w:val="00ED1DAD"/>
    <w:rsid w:val="00F00BC7"/>
    <w:rsid w:val="00F025A2"/>
    <w:rsid w:val="00F07388"/>
    <w:rsid w:val="00F2026E"/>
    <w:rsid w:val="00F20387"/>
    <w:rsid w:val="00F2210A"/>
    <w:rsid w:val="00F22A2D"/>
    <w:rsid w:val="00F23DCC"/>
    <w:rsid w:val="00F37743"/>
    <w:rsid w:val="00F54A3D"/>
    <w:rsid w:val="00F653B8"/>
    <w:rsid w:val="00F71B89"/>
    <w:rsid w:val="00F7353C"/>
    <w:rsid w:val="00F76F8F"/>
    <w:rsid w:val="00F93350"/>
    <w:rsid w:val="00FA1266"/>
    <w:rsid w:val="00FA4F5D"/>
    <w:rsid w:val="00FC1192"/>
    <w:rsid w:val="00FD4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character" w:customStyle="1" w:styleId="B1Char1">
    <w:name w:val="B1 Char1"/>
    <w:link w:val="B1"/>
    <w:locked/>
    <w:rsid w:val="004E1440"/>
    <w:rPr>
      <w:lang w:eastAsia="en-US"/>
    </w:rPr>
  </w:style>
  <w:style w:type="character" w:customStyle="1" w:styleId="B2Char">
    <w:name w:val="B2 Char"/>
    <w:link w:val="B2"/>
    <w:locked/>
    <w:rsid w:val="004E14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6902">
      <w:bodyDiv w:val="1"/>
      <w:marLeft w:val="0"/>
      <w:marRight w:val="0"/>
      <w:marTop w:val="0"/>
      <w:marBottom w:val="0"/>
      <w:divBdr>
        <w:top w:val="none" w:sz="0" w:space="0" w:color="auto"/>
        <w:left w:val="none" w:sz="0" w:space="0" w:color="auto"/>
        <w:bottom w:val="none" w:sz="0" w:space="0" w:color="auto"/>
        <w:right w:val="none" w:sz="0" w:space="0" w:color="auto"/>
      </w:divBdr>
    </w:div>
    <w:div w:id="105275449">
      <w:bodyDiv w:val="1"/>
      <w:marLeft w:val="0"/>
      <w:marRight w:val="0"/>
      <w:marTop w:val="0"/>
      <w:marBottom w:val="0"/>
      <w:divBdr>
        <w:top w:val="none" w:sz="0" w:space="0" w:color="auto"/>
        <w:left w:val="none" w:sz="0" w:space="0" w:color="auto"/>
        <w:bottom w:val="none" w:sz="0" w:space="0" w:color="auto"/>
        <w:right w:val="none" w:sz="0" w:space="0" w:color="auto"/>
      </w:divBdr>
    </w:div>
    <w:div w:id="292176469">
      <w:bodyDiv w:val="1"/>
      <w:marLeft w:val="0"/>
      <w:marRight w:val="0"/>
      <w:marTop w:val="0"/>
      <w:marBottom w:val="0"/>
      <w:divBdr>
        <w:top w:val="none" w:sz="0" w:space="0" w:color="auto"/>
        <w:left w:val="none" w:sz="0" w:space="0" w:color="auto"/>
        <w:bottom w:val="none" w:sz="0" w:space="0" w:color="auto"/>
        <w:right w:val="none" w:sz="0" w:space="0" w:color="auto"/>
      </w:divBdr>
    </w:div>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658078407">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SP-5AIRPNAIUNRU-859666464-408</_dlc_DocId>
    <_dlc_DocIdUrl xmlns="71c5aaf6-e6ce-465b-b873-5148d2a4c105">
      <Url>https://nokia.sharepoint.com/sites/c5g/e2earch/_layouts/15/DocIdRedir.aspx?ID=SP-5AIRPNAIUNRU-859666464-408</Url>
      <Description>SP-5AIRPNAIUNRU-859666464-408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7F424-4AE6-461D-B4E0-B8993A7C01A1}">
  <ds:schemaRefs>
    <ds:schemaRef ds:uri="http://schemas.microsoft.com/sharepoint/events"/>
  </ds:schemaRefs>
</ds:datastoreItem>
</file>

<file path=customXml/itemProps2.xml><?xml version="1.0" encoding="utf-8"?>
<ds:datastoreItem xmlns:ds="http://schemas.openxmlformats.org/officeDocument/2006/customXml" ds:itemID="{7156D1A3-1337-4F8C-8BBB-545E9C01D710}">
  <ds:schemaRefs>
    <ds:schemaRef ds:uri="http://schemas.microsoft.com/sharepoint/v3/contenttype/forms"/>
  </ds:schemaRefs>
</ds:datastoreItem>
</file>

<file path=customXml/itemProps3.xml><?xml version="1.0" encoding="utf-8"?>
<ds:datastoreItem xmlns:ds="http://schemas.openxmlformats.org/officeDocument/2006/customXml" ds:itemID="{3DEE22F5-0F6C-45A0-9B48-516ADFD840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91B44BC-627D-4A62-BDE5-DF2176EB2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1123</Words>
  <Characters>9105</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Jarkko T. (Nokia - FI/Oulu)</dc:creator>
  <cp:lastModifiedBy>Koskela, Jarkko T. (Nokia - FI/Oulu)</cp:lastModifiedBy>
  <cp:revision>3</cp:revision>
  <dcterms:created xsi:type="dcterms:W3CDTF">2017-06-16T05:15:00Z</dcterms:created>
  <dcterms:modified xsi:type="dcterms:W3CDTF">2017-06-16T09:25:00Z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2eaffdbb-56af-43f9-826b-136539768610</vt:lpwstr>
  </property>
</Properties>
</file>